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703" w:leader="none"/>
          <w:tab w:val="left" w:pos="4755" w:leader="none"/>
          <w:tab w:val="right" w:pos="9406" w:leader="none"/>
          <w:tab w:val="right" w:pos="14002" w:leader="none"/>
        </w:tabs>
        <w:rPr>
          <w:b/>
          <w:b/>
        </w:rPr>
      </w:pPr>
      <w:r>
        <w:rPr>
          <w:b/>
        </w:rPr>
        <w:tab/>
        <w:t xml:space="preserve"> </w:t>
      </w:r>
    </w:p>
    <w:p>
      <w:pPr>
        <w:pStyle w:val="Normal"/>
        <w:jc w:val="center"/>
        <w:rPr>
          <w:b/>
          <w:b/>
          <w:lang w:val="sr-CS"/>
        </w:rPr>
      </w:pPr>
      <w:r>
        <w:rPr>
          <w:b/>
          <w:lang w:val="sr-Latn-CS"/>
        </w:rPr>
        <w:t>ОБРАЗАЦ СТРУКТУРЕ ЦЕН</w:t>
      </w:r>
      <w:r>
        <w:rPr>
          <w:b/>
          <w:lang w:val="sr-CS"/>
        </w:rPr>
        <w:t xml:space="preserve">Е </w:t>
      </w:r>
    </w:p>
    <w:p>
      <w:pPr>
        <w:pStyle w:val="Normal"/>
        <w:jc w:val="center"/>
        <w:rPr>
          <w:lang w:val="sr-RS"/>
        </w:rPr>
      </w:pPr>
      <w:r>
        <w:rPr>
          <w:lang w:val="sr-RS"/>
        </w:rPr>
        <w:t>са упутством како да се попуни</w:t>
      </w:r>
    </w:p>
    <w:p>
      <w:pPr>
        <w:pStyle w:val="NoSpacing"/>
        <w:jc w:val="center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NoSpacing"/>
        <w:jc w:val="left"/>
        <w:rPr>
          <w:rFonts w:ascii="Times New Roman" w:hAnsi="Times New Roman"/>
          <w:b/>
          <w:b/>
          <w:sz w:val="24"/>
          <w:szCs w:val="24"/>
          <w:lang w:val="sr-CS"/>
        </w:rPr>
      </w:pPr>
      <w:r>
        <w:rPr>
          <w:rFonts w:cs="Tahoma" w:ascii="Times New Roman" w:hAnsi="Times New Roman"/>
          <w:b/>
          <w:bCs/>
          <w:color w:val="000000"/>
          <w:sz w:val="24"/>
          <w:szCs w:val="24"/>
          <w:lang w:val="sr-CS"/>
        </w:rPr>
        <w:t>2. ПАРТИЈА – ФИЛТЕРИ ДЕХИДРАТОРА</w:t>
      </w:r>
    </w:p>
    <w:tbl>
      <w:tblPr>
        <w:tblW w:w="14455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340"/>
        <w:gridCol w:w="1934"/>
        <w:gridCol w:w="2588"/>
        <w:gridCol w:w="791"/>
        <w:gridCol w:w="1022"/>
        <w:gridCol w:w="1241"/>
        <w:gridCol w:w="1309"/>
        <w:gridCol w:w="1296"/>
        <w:gridCol w:w="1364"/>
      </w:tblGrid>
      <w:tr>
        <w:trPr>
          <w:trHeight w:val="63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Р.бр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ahoma" w:ascii="Times New Roman" w:hAnsi="Times New Roman"/>
                <w:b/>
                <w:bCs/>
                <w:sz w:val="18"/>
                <w:szCs w:val="18"/>
                <w:lang w:val="sr-CS"/>
              </w:rPr>
              <w:t xml:space="preserve">Назив </w:t>
            </w:r>
            <w:r>
              <w:rPr>
                <w:rFonts w:eastAsia="Calibri" w:cs="Tahoma" w:ascii="Times New Roman" w:hAnsi="Times New Roman" w:eastAsiaTheme="minorHAnsi"/>
                <w:b/>
                <w:bCs/>
                <w:color w:val="auto"/>
                <w:kern w:val="0"/>
                <w:sz w:val="18"/>
                <w:szCs w:val="18"/>
                <w:lang w:val="sr-RS" w:eastAsia="en-US" w:bidi="ar-SA"/>
              </w:rPr>
              <w:t>добара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rFonts w:cs="Tahoma" w:ascii="Times New Roman" w:hAnsi="Times New Roman"/>
                <w:b/>
                <w:bCs/>
                <w:sz w:val="18"/>
                <w:szCs w:val="18"/>
                <w:lang w:val="sr-CS"/>
              </w:rPr>
              <w:t>Каталошк</w:t>
            </w:r>
            <w:r>
              <w:rPr>
                <w:rFonts w:eastAsia="Calibri" w:cs="Tahoma" w:ascii="Times New Roman" w:hAnsi="Times New Roman" w:eastAsiaTheme="minorHAnsi"/>
                <w:b/>
                <w:bCs/>
                <w:color w:val="auto"/>
                <w:kern w:val="0"/>
                <w:sz w:val="18"/>
                <w:szCs w:val="18"/>
                <w:lang w:val="sr-RS" w:eastAsia="en-US" w:bidi="ar-SA"/>
              </w:rPr>
              <w:t>а</w:t>
            </w:r>
            <w:r>
              <w:rPr>
                <w:rFonts w:cs="Tahoma" w:ascii="Times New Roman" w:hAnsi="Times New Roman"/>
                <w:b/>
                <w:bCs/>
                <w:sz w:val="18"/>
                <w:szCs w:val="18"/>
                <w:lang w:val="sr-CS"/>
              </w:rPr>
              <w:t xml:space="preserve"> </w:t>
            </w:r>
            <w:r>
              <w:rPr>
                <w:rFonts w:eastAsia="Calibri" w:cs="Tahoma" w:ascii="Times New Roman" w:hAnsi="Times New Roman" w:eastAsiaTheme="minorHAnsi"/>
                <w:b/>
                <w:bCs/>
                <w:color w:val="auto"/>
                <w:kern w:val="0"/>
                <w:sz w:val="18"/>
                <w:szCs w:val="18"/>
                <w:lang w:val="sr-RS" w:eastAsia="en-US" w:bidi="ar-SA"/>
              </w:rPr>
              <w:t>ознака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ahoma"/>
                <w:b/>
                <w:b/>
                <w:bCs/>
                <w:sz w:val="18"/>
                <w:szCs w:val="18"/>
                <w:lang w:val="sr-RS"/>
              </w:rPr>
            </w:pPr>
            <w:r>
              <w:rPr>
                <w:rFonts w:cs="Tahoma" w:ascii="Times New Roman" w:hAnsi="Times New Roman"/>
                <w:b/>
                <w:bCs/>
                <w:sz w:val="18"/>
                <w:szCs w:val="18"/>
                <w:lang w:val="sr-RS"/>
              </w:rPr>
              <w:t xml:space="preserve">Назив Произвођача и каталошка ознака </w:t>
            </w:r>
            <w:r>
              <w:rPr>
                <w:rFonts w:cs="Tahoma" w:ascii="Times New Roman" w:hAnsi="Times New Roman"/>
                <w:b/>
                <w:bCs/>
                <w:sz w:val="18"/>
                <w:szCs w:val="18"/>
                <w:lang w:val="sr-RS"/>
              </w:rPr>
              <w:t>за понуђена добра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Ј.мере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Оквирна количина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Јед.цена                   (без ПДВ-а)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Јед.цена                   (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са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ПДВ-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ом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Укупно                    (без ПДВ-а)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Укупно                    (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са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ПДВ-</w:t>
            </w: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ом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>
        <w:trPr>
          <w:trHeight w:val="33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  <w:lang w:val="sr-R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sr-RS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18"/>
                <w:szCs w:val="18"/>
                <w:lang w:val="sr-RS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sr-RS" w:eastAsia="en-US" w:bidi="ar-SA"/>
              </w:rPr>
              <w:t>10</w:t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ahoma"/>
                <w:sz w:val="22"/>
                <w:szCs w:val="22"/>
                <w:lang w:val="sr-CS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val="sr-CS"/>
              </w:rPr>
              <w:t>Филтер дехидратора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  <w:t>VOLVO</w:t>
            </w:r>
            <w:r>
              <w:rPr>
                <w:rFonts w:cs="Tahoma" w:ascii="Times New Roman" w:hAnsi="Times New Roman"/>
                <w:sz w:val="22"/>
                <w:szCs w:val="22"/>
                <w:lang w:val="sr-CS"/>
              </w:rPr>
              <w:t xml:space="preserve"> 3090288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  <w:t>ком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sr-R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sr-RS"/>
              </w:rPr>
              <w:t>50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ahoma"/>
                <w:sz w:val="22"/>
                <w:szCs w:val="22"/>
                <w:lang w:val="sr-CS"/>
              </w:rPr>
            </w:pPr>
            <w:r>
              <w:rPr>
                <w:rFonts w:cs="Tahoma" w:ascii="Times New Roman" w:hAnsi="Times New Roman"/>
                <w:sz w:val="22"/>
                <w:szCs w:val="22"/>
                <w:lang w:val="sr-CS"/>
              </w:rPr>
              <w:t>Филтер дехидратора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  <w:t>VOLVO</w:t>
            </w:r>
            <w:r>
              <w:rPr>
                <w:rFonts w:cs="Tahoma" w:ascii="Times New Roman" w:hAnsi="Times New Roman"/>
                <w:sz w:val="22"/>
                <w:szCs w:val="22"/>
                <w:lang w:val="sr-CS"/>
              </w:rPr>
              <w:t xml:space="preserve"> 3097369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cs="Tahoma" w:ascii="Times New Roman" w:hAnsi="Times New Roman"/>
                <w:sz w:val="22"/>
                <w:szCs w:val="22"/>
              </w:rPr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sr-CS"/>
              </w:rPr>
            </w:pPr>
            <w:r>
              <w:rPr>
                <w:sz w:val="20"/>
                <w:szCs w:val="20"/>
                <w:lang w:val="sr-CS"/>
              </w:rPr>
              <w:t>ком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lang w:val="sr-RS"/>
              </w:rPr>
              <w:t>0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304" w:hRule="atLeast"/>
        </w:trPr>
        <w:tc>
          <w:tcPr>
            <w:tcW w:w="117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RS"/>
              </w:rPr>
              <w:t>УКУПНО: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720" w:right="-45" w:hanging="360"/>
        <w:jc w:val="both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Уколико је у пољу „ЈЕДИНИЧНА ЦЕНА“ уписано „0,00“ тумачиће се да је предметна позиција понуђена бе</w:t>
      </w:r>
      <w:r>
        <w:rPr>
          <w:b/>
          <w:sz w:val="22"/>
          <w:szCs w:val="22"/>
        </w:rPr>
        <w:t xml:space="preserve">з </w:t>
      </w:r>
      <w:r>
        <w:rPr>
          <w:b/>
          <w:sz w:val="22"/>
          <w:szCs w:val="22"/>
          <w:lang w:val="sr-CS"/>
        </w:rPr>
        <w:t>н</w:t>
      </w:r>
      <w:r>
        <w:rPr>
          <w:b/>
          <w:sz w:val="22"/>
          <w:szCs w:val="22"/>
        </w:rPr>
        <w:t>адокнаде</w:t>
      </w:r>
      <w:r>
        <w:rPr>
          <w:b/>
          <w:sz w:val="22"/>
          <w:szCs w:val="22"/>
          <w:lang w:val="sr-CS"/>
        </w:rPr>
        <w:t xml:space="preserve"> (бесплатна);</w:t>
      </w:r>
    </w:p>
    <w:p>
      <w:pPr>
        <w:pStyle w:val="Normal"/>
        <w:numPr>
          <w:ilvl w:val="0"/>
          <w:numId w:val="2"/>
        </w:numPr>
        <w:ind w:left="720" w:right="-45" w:hanging="360"/>
        <w:jc w:val="both"/>
        <w:rPr>
          <w:b/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Уколико је у пољу „ЈЕДИНИЧНА ЦЕНА“ уписана „/“ или је остављено празно поље и слично, Наручилац ће тумачити да Понуђач предметну позицију не нуди и понуда се одбија као неприхватљива.</w:t>
      </w:r>
    </w:p>
    <w:p>
      <w:pPr>
        <w:pStyle w:val="Normal"/>
        <w:rPr>
          <w:b/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u w:val="single"/>
          <w:lang w:val="sr-CS"/>
        </w:rPr>
      </w:r>
    </w:p>
    <w:p>
      <w:pPr>
        <w:pStyle w:val="Normal"/>
        <w:rPr>
          <w:b/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lang w:val="sr-CS"/>
        </w:rPr>
        <w:t xml:space="preserve">             </w:t>
      </w:r>
      <w:r>
        <w:rPr>
          <w:b/>
          <w:sz w:val="22"/>
          <w:szCs w:val="22"/>
          <w:u w:val="single"/>
          <w:lang w:val="sr-CS"/>
        </w:rPr>
        <w:t>Упутство за попуњавање обрасца структуре цене:</w:t>
      </w:r>
    </w:p>
    <w:p>
      <w:pPr>
        <w:pStyle w:val="Normal"/>
        <w:ind w:firstLine="720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Понуђач треба да попуни образац структуре цене на следећи начин: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У колони 4. уписати назив произвођача и каталошку ознаку понуђеног добра 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7</w:t>
      </w:r>
      <w:r>
        <w:rPr>
          <w:sz w:val="22"/>
          <w:szCs w:val="22"/>
          <w:lang w:val="sr-CS"/>
        </w:rPr>
        <w:t>. уписати јединичну цену без ПДВ-а;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8</w:t>
      </w:r>
      <w:r>
        <w:rPr>
          <w:sz w:val="22"/>
          <w:szCs w:val="22"/>
          <w:lang w:val="sr-CS"/>
        </w:rPr>
        <w:t>. уписати јединичну цену са ПДВ-ом;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9</w:t>
      </w:r>
      <w:r>
        <w:rPr>
          <w:sz w:val="22"/>
          <w:szCs w:val="22"/>
          <w:lang w:val="sr-CS"/>
        </w:rPr>
        <w:t xml:space="preserve">. уписати укупну </w:t>
      </w:r>
      <w:r>
        <w:rPr>
          <w:sz w:val="22"/>
          <w:szCs w:val="22"/>
          <w:lang w:val="sr-RS"/>
        </w:rPr>
        <w:t>вредност</w:t>
      </w:r>
      <w:r>
        <w:rPr>
          <w:sz w:val="22"/>
          <w:szCs w:val="22"/>
          <w:lang w:val="sr-CS"/>
        </w:rPr>
        <w:t xml:space="preserve"> без ПДВ-а;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У колону </w:t>
      </w:r>
      <w:r>
        <w:rPr>
          <w:rFonts w:eastAsia="Times New Roman" w:cs="Times New Roman"/>
          <w:color w:val="auto"/>
          <w:kern w:val="0"/>
          <w:sz w:val="22"/>
          <w:szCs w:val="22"/>
          <w:lang w:val="sr-RS" w:eastAsia="en-US" w:bidi="ar-SA"/>
        </w:rPr>
        <w:t>10</w:t>
      </w:r>
      <w:r>
        <w:rPr>
          <w:sz w:val="22"/>
          <w:szCs w:val="22"/>
          <w:lang w:val="sr-CS"/>
        </w:rPr>
        <w:t xml:space="preserve">. уписати укупну </w:t>
      </w:r>
      <w:r>
        <w:rPr>
          <w:sz w:val="22"/>
          <w:szCs w:val="22"/>
          <w:lang w:val="sr-RS"/>
        </w:rPr>
        <w:t>вредност</w:t>
      </w:r>
      <w:r>
        <w:rPr>
          <w:sz w:val="22"/>
          <w:szCs w:val="22"/>
          <w:lang w:val="sr-CS"/>
        </w:rPr>
        <w:t xml:space="preserve"> са ПДВ-ом</w:t>
      </w:r>
      <w:r>
        <w:rPr>
          <w:b/>
          <w:sz w:val="22"/>
          <w:szCs w:val="22"/>
          <w:lang w:val="sr-CS"/>
        </w:rPr>
        <w:t>;</w:t>
      </w:r>
    </w:p>
    <w:p>
      <w:pPr>
        <w:pStyle w:val="Normal"/>
        <w:numPr>
          <w:ilvl w:val="0"/>
          <w:numId w:val="1"/>
        </w:numPr>
        <w:spacing w:before="0" w:after="0"/>
        <w:ind w:left="1560" w:hanging="360"/>
        <w:contextualSpacing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sr-RS"/>
        </w:rPr>
        <w:t>на крају уписати укупну цену предмета набавке без ПДВ-а и са</w:t>
      </w:r>
      <w:r>
        <w:rPr>
          <w:rFonts w:ascii="Times New Roman" w:hAnsi="Times New Roman"/>
          <w:b w:val="false"/>
          <w:bCs w:val="false"/>
          <w:sz w:val="22"/>
          <w:szCs w:val="22"/>
          <w:lang w:val="sr-CS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  <w:lang w:val="sr-RS"/>
        </w:rPr>
        <w:t>ПДВ-ом.</w:t>
      </w:r>
      <w:r>
        <w:rPr>
          <w:rFonts w:ascii="Times New Roman" w:hAnsi="Times New Roman"/>
          <w:b w:val="false"/>
          <w:bCs w:val="false"/>
          <w:sz w:val="22"/>
          <w:szCs w:val="22"/>
          <w:lang w:val="sr-CS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Напомена:</w:t>
      </w:r>
      <w:r>
        <w:rPr>
          <w:sz w:val="22"/>
          <w:szCs w:val="22"/>
          <w:lang w:val="sr-CS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RS"/>
        </w:rPr>
        <w:t>Наведене к</w:t>
      </w:r>
      <w:r>
        <w:rPr>
          <w:sz w:val="22"/>
          <w:szCs w:val="22"/>
          <w:lang w:val="sr-CS"/>
        </w:rPr>
        <w:t xml:space="preserve">оличине добара  су оквирне и служе за израчунавање укупне цене, која служи  за упоређивање приспелих понуда.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Ако приликом множења оквирних количина и јединичних цена укупно понуђена цена буде изнад процењене вредности, неће се понуда одбити као неприхватљива.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>Приликом реализације потписаног Оквирног споразума, наведене количине нису обавезујуће, тако да је Наручилац слободан да наручује количине које одговарају његовим стварним потребама у тренутку закључења појединачног уговора или приликом издавања наруџбенице.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Јединичне цене су фиксне и не могу се мењати за све време важења Оквирног споразума. </w:t>
      </w:r>
    </w:p>
    <w:p>
      <w:pPr>
        <w:pStyle w:val="Normal"/>
        <w:spacing w:before="0" w:after="0"/>
        <w:contextualSpacing/>
        <w:jc w:val="both"/>
        <w:rPr>
          <w:sz w:val="22"/>
          <w:szCs w:val="22"/>
          <w:lang w:val="sr-RS"/>
        </w:rPr>
      </w:pPr>
      <w:r>
        <w:rPr>
          <w:sz w:val="22"/>
          <w:szCs w:val="22"/>
          <w:lang w:val="sr-RS"/>
        </w:rPr>
        <w:t xml:space="preserve">Уговарање се врши до укупне вредности Оквирног споразума од </w:t>
      </w:r>
      <w:r>
        <w:rPr>
          <w:rFonts w:eastAsia="Times New Roman" w:cs="Times New Roman"/>
          <w:sz w:val="22"/>
          <w:szCs w:val="22"/>
          <w:lang w:val="sr-RS"/>
        </w:rPr>
        <w:t>75</w:t>
      </w:r>
      <w:r>
        <w:rPr>
          <w:sz w:val="22"/>
          <w:szCs w:val="22"/>
          <w:lang w:val="sr-RS"/>
        </w:rPr>
        <w:t>0.000,00 динара, а фактурисање и наплата по јединичним ценама из понуде за стварно испоручена добра.</w:t>
      </w:r>
    </w:p>
    <w:sectPr>
      <w:headerReference w:type="default" r:id="rId2"/>
      <w:footerReference w:type="default" r:id="rId3"/>
      <w:type w:val="nextPage"/>
      <w:pgSz w:orient="landscape" w:w="16838" w:h="11906"/>
      <w:pgMar w:left="1418" w:right="1418" w:header="709" w:top="766" w:footer="709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i/>
        <w:i/>
        <w:sz w:val="20"/>
        <w:szCs w:val="20"/>
      </w:rPr>
    </w:pPr>
    <w:r>
      <w:rPr>
        <w:i/>
        <w:sz w:val="20"/>
        <w:szCs w:val="20"/>
      </w:rPr>
      <w:t xml:space="preserve">Јавна набавка број </w:t>
    </w:r>
    <w:r>
      <w:rPr>
        <w:i/>
        <w:sz w:val="20"/>
        <w:szCs w:val="20"/>
        <w:lang w:val="sr-RS"/>
      </w:rPr>
      <w:t>33</w:t>
    </w:r>
    <w:r>
      <w:rPr>
        <w:i/>
        <w:sz w:val="20"/>
        <w:szCs w:val="20"/>
      </w:rPr>
      <w:t xml:space="preserve">/21- </w:t>
    </w:r>
    <w:r>
      <w:rPr>
        <w:rFonts w:eastAsia="Times New Roman" w:cs="Times New Roman"/>
        <w:i/>
        <w:sz w:val="20"/>
        <w:szCs w:val="20"/>
        <w:lang w:val="sr-RS" w:eastAsia="x-none"/>
      </w:rPr>
      <w:t>Делови кочионе инсталације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b/>
        <w:b/>
        <w:sz w:val="20"/>
        <w:szCs w:val="20"/>
      </w:rPr>
    </w:pPr>
    <w:r>
      <w:rPr>
        <w:b/>
        <w:sz w:val="20"/>
        <w:szCs w:val="20"/>
      </w:rPr>
      <w:t xml:space="preserve">                            </w:t>
    </w:r>
    <w:r>
      <w:rPr>
        <w:b/>
        <w:sz w:val="20"/>
        <w:szCs w:val="20"/>
      </w:rPr>
      <w:t>ЈАВНО ГРАДСКО САОБРАЋАЈНО ПРЕДУЗЕЋЕ "НОВИ САД"</w:t>
    </w:r>
  </w:p>
  <w:p>
    <w:pPr>
      <w:pStyle w:val="Header"/>
      <w:rPr>
        <w:b/>
        <w:b/>
        <w:sz w:val="20"/>
        <w:szCs w:val="20"/>
        <w:lang w:val="sr-RS"/>
      </w:rPr>
    </w:pPr>
    <w:r>
      <w:rPr>
        <w:b/>
        <w:sz w:val="20"/>
        <w:szCs w:val="20"/>
        <w:lang w:val="sr-RS"/>
      </w:rPr>
      <w:t xml:space="preserve">                            </w:t>
    </w:r>
    <w:r>
      <w:rPr>
        <w:b/>
        <w:sz w:val="20"/>
        <w:szCs w:val="20"/>
        <w:lang w:val="sr-RS"/>
      </w:rPr>
      <w:t>Футошки пут бр. 46, 21137 Нови Сад</w:t>
    </w:r>
  </w:p>
  <w:p>
    <w:pPr>
      <w:pStyle w:val="Header"/>
      <w:rPr>
        <w:lang w:val="sr-RS"/>
      </w:rPr>
    </w:pPr>
    <w:r>
      <w:rPr>
        <w:b/>
        <w:sz w:val="20"/>
        <w:szCs w:val="20"/>
        <w:lang w:val="sr-RS"/>
      </w:rPr>
      <w:t xml:space="preserve">                            </w:t>
    </w:r>
    <w:r>
      <w:rPr>
        <w:b/>
        <w:sz w:val="20"/>
        <w:szCs w:val="20"/>
      </w:rPr>
      <w:t>www</w:t>
    </w:r>
    <w:r>
      <w:rPr>
        <w:b/>
        <w:sz w:val="20"/>
        <w:szCs w:val="20"/>
        <w:lang w:val="sr-RS"/>
      </w:rPr>
      <w:t>.</w:t>
    </w:r>
    <w:r>
      <w:rPr>
        <w:b/>
        <w:sz w:val="20"/>
        <w:szCs w:val="20"/>
      </w:rPr>
      <w:t>gspns</w:t>
    </w:r>
    <w:r>
      <w:rPr>
        <w:b/>
        <w:sz w:val="20"/>
        <w:szCs w:val="20"/>
        <w:lang w:val="sr-RS"/>
      </w:rPr>
      <w:t>.</w:t>
    </w:r>
    <w:r>
      <w:rPr>
        <w:b/>
        <w:sz w:val="20"/>
        <w:szCs w:val="20"/>
      </w:rPr>
      <w:t>rs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47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" w:customStyle="1">
    <w:name w:val="List Paragraph Char"/>
    <w:link w:val="ListParagraph"/>
    <w:uiPriority w:val="34"/>
    <w:qFormat/>
    <w:rsid w:val="0060479a"/>
    <w:rPr>
      <w:rFonts w:ascii="Times New Roman" w:hAnsi="Times New Roman" w:eastAsia="Times New Roman" w:cs="Times New Roman"/>
      <w:b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26120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2612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60479a"/>
    <w:pPr>
      <w:spacing w:before="0" w:after="0"/>
      <w:ind w:left="720" w:hanging="0"/>
      <w:contextualSpacing/>
    </w:pPr>
    <w:rPr>
      <w:b/>
      <w:sz w:val="22"/>
      <w:szCs w:val="2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32C9-31F9-458F-A8AA-EAA71997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LibreOffice/7.0.3.1$Windows_X86_64 LibreOffice_project/d7547858d014d4cf69878db179d326fc3483e082</Application>
  <Pages>1</Pages>
  <Words>323</Words>
  <Characters>1768</Characters>
  <CharactersWithSpaces>2211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2020-10-02T07:06:00Z</dcterms:created>
  <dc:creator>DUSANKA DUDUKOVIC u4667</dc:creator>
  <dc:description/>
  <dc:language>sr-Latn-RS</dc:language>
  <cp:lastModifiedBy/>
  <dcterms:modified xsi:type="dcterms:W3CDTF">2021-06-09T12:20:30Z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